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BE11" w14:textId="5D49240D" w:rsidR="0004761D" w:rsidRPr="0004761D" w:rsidRDefault="0004761D" w:rsidP="0004761D">
      <w:pPr>
        <w:rPr>
          <w:b/>
          <w:bCs/>
          <w:sz w:val="28"/>
        </w:rPr>
      </w:pPr>
      <w:r>
        <w:rPr>
          <w:b/>
          <w:bCs/>
          <w:sz w:val="28"/>
        </w:rPr>
        <w:t>State Awards Information and Nominations</w:t>
      </w:r>
      <w:r w:rsidR="002C4671">
        <w:rPr>
          <w:b/>
          <w:bCs/>
          <w:sz w:val="28"/>
        </w:rPr>
        <w:t xml:space="preserve"> – </w:t>
      </w:r>
      <w:r w:rsidR="00133509">
        <w:rPr>
          <w:b/>
          <w:bCs/>
          <w:sz w:val="28"/>
        </w:rPr>
        <w:t xml:space="preserve">Due </w:t>
      </w:r>
      <w:r w:rsidR="00077C40">
        <w:rPr>
          <w:b/>
          <w:bCs/>
          <w:sz w:val="28"/>
        </w:rPr>
        <w:t>October 5</w:t>
      </w:r>
      <w:r w:rsidR="00077C40" w:rsidRPr="00077C40">
        <w:rPr>
          <w:b/>
          <w:bCs/>
          <w:sz w:val="28"/>
          <w:vertAlign w:val="superscript"/>
        </w:rPr>
        <w:t>th</w:t>
      </w:r>
      <w:r w:rsidR="00077C40">
        <w:rPr>
          <w:b/>
          <w:bCs/>
          <w:sz w:val="28"/>
        </w:rPr>
        <w:t xml:space="preserve"> </w:t>
      </w:r>
      <w:r w:rsidR="00287EEF">
        <w:rPr>
          <w:b/>
          <w:bCs/>
          <w:sz w:val="28"/>
        </w:rPr>
        <w:t xml:space="preserve"> </w:t>
      </w:r>
    </w:p>
    <w:p w14:paraId="4302BE12" w14:textId="77777777" w:rsidR="0004761D" w:rsidRPr="00F4069B" w:rsidRDefault="0004761D" w:rsidP="0004761D">
      <w:pPr>
        <w:ind w:left="720"/>
        <w:rPr>
          <w:b/>
          <w:bCs/>
          <w:sz w:val="20"/>
        </w:rPr>
      </w:pPr>
    </w:p>
    <w:p w14:paraId="4302BE13" w14:textId="77777777" w:rsidR="0004761D" w:rsidRPr="0004761D" w:rsidRDefault="0004761D" w:rsidP="0004761D">
      <w:pPr>
        <w:pStyle w:val="ListParagraph"/>
        <w:numPr>
          <w:ilvl w:val="0"/>
          <w:numId w:val="1"/>
        </w:numPr>
        <w:rPr>
          <w:sz w:val="24"/>
        </w:rPr>
      </w:pPr>
      <w:r w:rsidRPr="0004761D">
        <w:rPr>
          <w:sz w:val="24"/>
        </w:rPr>
        <w:t>Top honor that Michigan 4-H members are able to earn</w:t>
      </w:r>
    </w:p>
    <w:p w14:paraId="4302BE14" w14:textId="77777777" w:rsidR="0004761D" w:rsidRPr="0004761D" w:rsidRDefault="0004761D" w:rsidP="0004761D">
      <w:pPr>
        <w:pStyle w:val="ListParagraph"/>
        <w:numPr>
          <w:ilvl w:val="0"/>
          <w:numId w:val="1"/>
        </w:numPr>
        <w:rPr>
          <w:sz w:val="24"/>
        </w:rPr>
      </w:pPr>
      <w:r w:rsidRPr="0004761D">
        <w:rPr>
          <w:sz w:val="24"/>
        </w:rPr>
        <w:t>Opportunities for members ages 11-19</w:t>
      </w:r>
    </w:p>
    <w:p w14:paraId="4302BE15" w14:textId="77777777" w:rsidR="0004761D" w:rsidRPr="0004761D" w:rsidRDefault="0004761D" w:rsidP="0004761D">
      <w:pPr>
        <w:pStyle w:val="ListParagraph"/>
        <w:numPr>
          <w:ilvl w:val="0"/>
          <w:numId w:val="1"/>
        </w:numPr>
        <w:rPr>
          <w:sz w:val="24"/>
        </w:rPr>
      </w:pPr>
      <w:r w:rsidRPr="0004761D">
        <w:rPr>
          <w:sz w:val="24"/>
        </w:rPr>
        <w:t>18 award areas (based on 4-H project interests) for individual members ages 13-15 AND 16-19; plus award area for groups; and essay contest for members ages 11-12</w:t>
      </w:r>
    </w:p>
    <w:p w14:paraId="4302BE16" w14:textId="77777777" w:rsidR="0004761D" w:rsidRPr="0004761D" w:rsidRDefault="0004761D" w:rsidP="0004761D">
      <w:pPr>
        <w:pStyle w:val="ListParagraph"/>
        <w:numPr>
          <w:ilvl w:val="0"/>
          <w:numId w:val="1"/>
        </w:numPr>
        <w:rPr>
          <w:sz w:val="24"/>
        </w:rPr>
      </w:pPr>
      <w:r w:rsidRPr="0004761D">
        <w:rPr>
          <w:sz w:val="24"/>
        </w:rPr>
        <w:t>Awards are earned through application process; senior and group applicants also participate in interview process</w:t>
      </w:r>
    </w:p>
    <w:p w14:paraId="4302BE17" w14:textId="77777777" w:rsidR="0004761D" w:rsidRPr="0004761D" w:rsidRDefault="0004761D" w:rsidP="0004761D">
      <w:pPr>
        <w:pStyle w:val="ListParagraph"/>
        <w:numPr>
          <w:ilvl w:val="0"/>
          <w:numId w:val="1"/>
        </w:numPr>
        <w:rPr>
          <w:sz w:val="24"/>
        </w:rPr>
      </w:pPr>
      <w:r w:rsidRPr="0004761D">
        <w:rPr>
          <w:sz w:val="24"/>
        </w:rPr>
        <w:t>Members selected as delegates (individual awards and groups) participate in State 4-H Awards Assembl</w:t>
      </w:r>
      <w:r w:rsidR="00F4069B">
        <w:rPr>
          <w:sz w:val="24"/>
        </w:rPr>
        <w:t>y during 4-H Exploration Days each</w:t>
      </w:r>
      <w:r w:rsidRPr="0004761D">
        <w:rPr>
          <w:sz w:val="24"/>
        </w:rPr>
        <w:t xml:space="preserve"> June</w:t>
      </w:r>
      <w:r>
        <w:rPr>
          <w:sz w:val="24"/>
        </w:rPr>
        <w:t xml:space="preserve"> with $200 cash prizes awarded.</w:t>
      </w:r>
    </w:p>
    <w:p w14:paraId="4302BE18" w14:textId="77777777" w:rsidR="004F79B1" w:rsidRPr="00F4069B" w:rsidRDefault="00627C94" w:rsidP="00F4069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Once nominated and contacted by the office, a</w:t>
      </w:r>
      <w:r w:rsidR="0004761D" w:rsidRPr="0004761D">
        <w:rPr>
          <w:sz w:val="24"/>
        </w:rPr>
        <w:t xml:space="preserve">ll </w:t>
      </w:r>
      <w:r w:rsidR="00133509">
        <w:rPr>
          <w:sz w:val="24"/>
        </w:rPr>
        <w:t xml:space="preserve">completed </w:t>
      </w:r>
      <w:r w:rsidR="0004761D" w:rsidRPr="0004761D">
        <w:rPr>
          <w:sz w:val="24"/>
        </w:rPr>
        <w:t xml:space="preserve">applications and essays </w:t>
      </w:r>
      <w:r w:rsidR="00133509">
        <w:rPr>
          <w:sz w:val="24"/>
        </w:rPr>
        <w:t xml:space="preserve">are </w:t>
      </w:r>
      <w:r w:rsidR="0004761D" w:rsidRPr="0004761D">
        <w:rPr>
          <w:sz w:val="24"/>
        </w:rPr>
        <w:t xml:space="preserve">due </w:t>
      </w:r>
      <w:r w:rsidR="00133509">
        <w:rPr>
          <w:sz w:val="24"/>
        </w:rPr>
        <w:t xml:space="preserve">from youth </w:t>
      </w:r>
      <w:r w:rsidR="0004761D" w:rsidRPr="0004761D">
        <w:rPr>
          <w:sz w:val="24"/>
        </w:rPr>
        <w:t xml:space="preserve">to </w:t>
      </w:r>
      <w:r w:rsidR="00133509">
        <w:rPr>
          <w:sz w:val="24"/>
        </w:rPr>
        <w:t xml:space="preserve">the </w:t>
      </w:r>
      <w:r w:rsidR="0004761D" w:rsidRPr="0004761D">
        <w:rPr>
          <w:sz w:val="24"/>
        </w:rPr>
        <w:t>county office for review by January 15, and final application due to state office (via online process) February 1</w:t>
      </w:r>
      <w:r w:rsidR="0004761D" w:rsidRPr="0004761D">
        <w:rPr>
          <w:sz w:val="24"/>
          <w:vertAlign w:val="superscript"/>
        </w:rPr>
        <w:t>s</w:t>
      </w:r>
      <w:r w:rsidR="00F4069B">
        <w:t>.</w:t>
      </w:r>
    </w:p>
    <w:p w14:paraId="4302BE19" w14:textId="77777777" w:rsidR="00F4069B" w:rsidRPr="00F4069B" w:rsidRDefault="00F4069B">
      <w:pPr>
        <w:rPr>
          <w:b/>
          <w:sz w:val="8"/>
        </w:rPr>
      </w:pPr>
    </w:p>
    <w:p w14:paraId="4302BE1A" w14:textId="77777777" w:rsidR="0004761D" w:rsidRPr="0004761D" w:rsidRDefault="0004761D">
      <w:pPr>
        <w:rPr>
          <w:b/>
          <w:sz w:val="24"/>
        </w:rPr>
      </w:pPr>
      <w:r w:rsidRPr="0004761D">
        <w:rPr>
          <w:b/>
          <w:sz w:val="24"/>
        </w:rPr>
        <w:t>Suggested nominations: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3888"/>
      </w:tblGrid>
      <w:tr w:rsidR="0004761D" w14:paraId="4302BE1D" w14:textId="77777777" w:rsidTr="0004761D">
        <w:tc>
          <w:tcPr>
            <w:tcW w:w="5688" w:type="dxa"/>
          </w:tcPr>
          <w:p w14:paraId="4302BE1B" w14:textId="77777777" w:rsidR="0004761D" w:rsidRPr="0004761D" w:rsidRDefault="0004761D">
            <w:pPr>
              <w:rPr>
                <w:b/>
                <w:sz w:val="28"/>
              </w:rPr>
            </w:pPr>
            <w:r w:rsidRPr="0004761D">
              <w:rPr>
                <w:b/>
                <w:sz w:val="28"/>
              </w:rPr>
              <w:t>Participant Name</w:t>
            </w:r>
            <w:r w:rsidRPr="0004761D">
              <w:rPr>
                <w:b/>
                <w:sz w:val="28"/>
              </w:rPr>
              <w:tab/>
            </w:r>
          </w:p>
        </w:tc>
        <w:tc>
          <w:tcPr>
            <w:tcW w:w="3888" w:type="dxa"/>
          </w:tcPr>
          <w:p w14:paraId="4302BE1C" w14:textId="77777777" w:rsidR="0004761D" w:rsidRPr="0004761D" w:rsidRDefault="0004761D">
            <w:pPr>
              <w:rPr>
                <w:b/>
                <w:sz w:val="28"/>
              </w:rPr>
            </w:pPr>
            <w:r w:rsidRPr="0004761D">
              <w:rPr>
                <w:b/>
                <w:sz w:val="28"/>
              </w:rPr>
              <w:t>Project Area                                 (*=group project)</w:t>
            </w:r>
          </w:p>
        </w:tc>
      </w:tr>
      <w:tr w:rsidR="0004761D" w14:paraId="4302BE21" w14:textId="77777777" w:rsidTr="0004761D">
        <w:tc>
          <w:tcPr>
            <w:tcW w:w="5688" w:type="dxa"/>
          </w:tcPr>
          <w:p w14:paraId="4302BE1E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1F" w14:textId="77777777" w:rsidR="0004761D" w:rsidRDefault="0004761D">
            <w:pPr>
              <w:rPr>
                <w:b/>
                <w:sz w:val="28"/>
              </w:rPr>
            </w:pPr>
          </w:p>
          <w:p w14:paraId="4302BE20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25" w14:textId="77777777" w:rsidTr="0004761D">
        <w:tc>
          <w:tcPr>
            <w:tcW w:w="5688" w:type="dxa"/>
          </w:tcPr>
          <w:p w14:paraId="4302BE22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23" w14:textId="77777777" w:rsidR="0004761D" w:rsidRDefault="0004761D">
            <w:pPr>
              <w:rPr>
                <w:b/>
                <w:sz w:val="28"/>
              </w:rPr>
            </w:pPr>
          </w:p>
          <w:p w14:paraId="4302BE24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29" w14:textId="77777777" w:rsidTr="0004761D">
        <w:tc>
          <w:tcPr>
            <w:tcW w:w="5688" w:type="dxa"/>
          </w:tcPr>
          <w:p w14:paraId="4302BE26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27" w14:textId="77777777" w:rsidR="0004761D" w:rsidRDefault="0004761D">
            <w:pPr>
              <w:rPr>
                <w:b/>
                <w:sz w:val="28"/>
              </w:rPr>
            </w:pPr>
          </w:p>
          <w:p w14:paraId="4302BE28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2D" w14:textId="77777777" w:rsidTr="0004761D">
        <w:tc>
          <w:tcPr>
            <w:tcW w:w="5688" w:type="dxa"/>
          </w:tcPr>
          <w:p w14:paraId="4302BE2A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2B" w14:textId="77777777" w:rsidR="0004761D" w:rsidRDefault="0004761D">
            <w:pPr>
              <w:rPr>
                <w:b/>
                <w:sz w:val="28"/>
              </w:rPr>
            </w:pPr>
          </w:p>
          <w:p w14:paraId="4302BE2C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31" w14:textId="77777777" w:rsidTr="0004761D">
        <w:tc>
          <w:tcPr>
            <w:tcW w:w="5688" w:type="dxa"/>
          </w:tcPr>
          <w:p w14:paraId="4302BE2E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2F" w14:textId="77777777" w:rsidR="0004761D" w:rsidRDefault="0004761D">
            <w:pPr>
              <w:rPr>
                <w:b/>
                <w:sz w:val="28"/>
              </w:rPr>
            </w:pPr>
          </w:p>
          <w:p w14:paraId="4302BE30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35" w14:textId="77777777" w:rsidTr="0004761D">
        <w:tc>
          <w:tcPr>
            <w:tcW w:w="5688" w:type="dxa"/>
          </w:tcPr>
          <w:p w14:paraId="4302BE32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33" w14:textId="77777777" w:rsidR="0004761D" w:rsidRDefault="0004761D">
            <w:pPr>
              <w:rPr>
                <w:b/>
                <w:sz w:val="28"/>
              </w:rPr>
            </w:pPr>
          </w:p>
          <w:p w14:paraId="4302BE34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39" w14:textId="77777777" w:rsidTr="0004761D">
        <w:tc>
          <w:tcPr>
            <w:tcW w:w="5688" w:type="dxa"/>
          </w:tcPr>
          <w:p w14:paraId="4302BE36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37" w14:textId="77777777" w:rsidR="0004761D" w:rsidRDefault="0004761D">
            <w:pPr>
              <w:rPr>
                <w:b/>
                <w:sz w:val="28"/>
              </w:rPr>
            </w:pPr>
          </w:p>
          <w:p w14:paraId="4302BE38" w14:textId="77777777" w:rsidR="0004761D" w:rsidRP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3D" w14:textId="77777777" w:rsidTr="0004761D">
        <w:tc>
          <w:tcPr>
            <w:tcW w:w="5688" w:type="dxa"/>
          </w:tcPr>
          <w:p w14:paraId="4302BE3A" w14:textId="77777777" w:rsidR="0004761D" w:rsidRDefault="0004761D">
            <w:pPr>
              <w:rPr>
                <w:b/>
                <w:sz w:val="28"/>
              </w:rPr>
            </w:pPr>
          </w:p>
          <w:p w14:paraId="4302BE3B" w14:textId="77777777" w:rsidR="0004761D" w:rsidRP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3C" w14:textId="77777777" w:rsid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41" w14:textId="77777777" w:rsidTr="0004761D">
        <w:tc>
          <w:tcPr>
            <w:tcW w:w="5688" w:type="dxa"/>
          </w:tcPr>
          <w:p w14:paraId="4302BE3E" w14:textId="77777777" w:rsidR="0004761D" w:rsidRDefault="0004761D">
            <w:pPr>
              <w:rPr>
                <w:b/>
                <w:sz w:val="28"/>
              </w:rPr>
            </w:pPr>
          </w:p>
          <w:p w14:paraId="4302BE3F" w14:textId="77777777" w:rsid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40" w14:textId="77777777" w:rsid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45" w14:textId="77777777" w:rsidTr="0004761D">
        <w:tc>
          <w:tcPr>
            <w:tcW w:w="5688" w:type="dxa"/>
          </w:tcPr>
          <w:p w14:paraId="4302BE42" w14:textId="77777777" w:rsidR="0004761D" w:rsidRDefault="0004761D">
            <w:pPr>
              <w:rPr>
                <w:b/>
                <w:sz w:val="28"/>
              </w:rPr>
            </w:pPr>
          </w:p>
          <w:p w14:paraId="4302BE43" w14:textId="77777777" w:rsid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44" w14:textId="77777777" w:rsidR="0004761D" w:rsidRDefault="0004761D">
            <w:pPr>
              <w:rPr>
                <w:b/>
                <w:sz w:val="28"/>
              </w:rPr>
            </w:pPr>
          </w:p>
        </w:tc>
      </w:tr>
      <w:tr w:rsidR="0004761D" w14:paraId="4302BE49" w14:textId="77777777" w:rsidTr="0004761D">
        <w:tc>
          <w:tcPr>
            <w:tcW w:w="5688" w:type="dxa"/>
          </w:tcPr>
          <w:p w14:paraId="4302BE46" w14:textId="77777777" w:rsidR="0004761D" w:rsidRDefault="0004761D">
            <w:pPr>
              <w:rPr>
                <w:b/>
                <w:sz w:val="28"/>
              </w:rPr>
            </w:pPr>
          </w:p>
          <w:p w14:paraId="4302BE47" w14:textId="77777777" w:rsidR="0004761D" w:rsidRDefault="0004761D">
            <w:pPr>
              <w:rPr>
                <w:b/>
                <w:sz w:val="28"/>
              </w:rPr>
            </w:pPr>
          </w:p>
        </w:tc>
        <w:tc>
          <w:tcPr>
            <w:tcW w:w="3888" w:type="dxa"/>
          </w:tcPr>
          <w:p w14:paraId="4302BE48" w14:textId="77777777" w:rsidR="0004761D" w:rsidRDefault="0004761D">
            <w:pPr>
              <w:rPr>
                <w:b/>
                <w:sz w:val="28"/>
              </w:rPr>
            </w:pPr>
          </w:p>
        </w:tc>
      </w:tr>
    </w:tbl>
    <w:p w14:paraId="4302BE4A" w14:textId="77777777" w:rsidR="0004761D" w:rsidRPr="0004761D" w:rsidRDefault="0004761D" w:rsidP="0004761D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 w:rsidRPr="0004761D">
        <w:rPr>
          <w:rFonts w:ascii="Perpetua" w:hAnsi="Perpetua" w:cs="Perpetua"/>
          <w:b/>
          <w:sz w:val="24"/>
          <w:szCs w:val="24"/>
        </w:rPr>
        <w:t>Available Award Areas:</w:t>
      </w:r>
      <w:r>
        <w:rPr>
          <w:rFonts w:ascii="Perpetua" w:hAnsi="Perpetua" w:cs="Perpetua"/>
          <w:sz w:val="24"/>
          <w:szCs w:val="24"/>
        </w:rPr>
        <w:t xml:space="preserve"> Beef Science, </w:t>
      </w:r>
      <w:r w:rsidRPr="0004761D">
        <w:rPr>
          <w:rFonts w:ascii="Perpetua" w:hAnsi="Perpetua" w:cs="Perpetua"/>
          <w:sz w:val="24"/>
          <w:szCs w:val="24"/>
        </w:rPr>
        <w:t>Biological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Birds and Poultry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Civic Engagement</w:t>
      </w:r>
      <w:r>
        <w:rPr>
          <w:rFonts w:ascii="Perpetua" w:hAnsi="Perpetua" w:cs="Perpetua"/>
          <w:sz w:val="24"/>
          <w:szCs w:val="24"/>
        </w:rPr>
        <w:t xml:space="preserve">, </w:t>
      </w:r>
    </w:p>
    <w:p w14:paraId="4302BE4B" w14:textId="77777777" w:rsidR="0004761D" w:rsidRPr="0004761D" w:rsidRDefault="0004761D" w:rsidP="0004761D">
      <w:pPr>
        <w:autoSpaceDE w:val="0"/>
        <w:autoSpaceDN w:val="0"/>
        <w:adjustRightInd w:val="0"/>
        <w:rPr>
          <w:rFonts w:ascii="Perpetua" w:hAnsi="Perpetua" w:cs="Perpetua"/>
          <w:sz w:val="24"/>
          <w:szCs w:val="24"/>
        </w:rPr>
      </w:pPr>
      <w:r w:rsidRPr="0004761D">
        <w:rPr>
          <w:rFonts w:ascii="Perpetua" w:hAnsi="Perpetua" w:cs="Perpetua"/>
          <w:sz w:val="24"/>
          <w:szCs w:val="24"/>
        </w:rPr>
        <w:t>Communications and Expressive Arts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Companion Animal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Consumer and Family Science</w:t>
      </w:r>
      <w:r>
        <w:rPr>
          <w:rFonts w:ascii="Perpetua" w:hAnsi="Perpetua" w:cs="Perpetua"/>
          <w:sz w:val="24"/>
          <w:szCs w:val="24"/>
        </w:rPr>
        <w:t>, D</w:t>
      </w:r>
      <w:r w:rsidRPr="0004761D">
        <w:rPr>
          <w:rFonts w:ascii="Perpetua" w:hAnsi="Perpetua" w:cs="Perpetua"/>
          <w:sz w:val="24"/>
          <w:szCs w:val="24"/>
        </w:rPr>
        <w:t>airy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Environmental and Earth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Equine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Goat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Healthy Lifestyles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Leadership and Personal Development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Plant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Rabbit and Cavy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Sheep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Swine Science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Technology and Engineering</w:t>
      </w:r>
      <w:r>
        <w:rPr>
          <w:rFonts w:ascii="Perpetua" w:hAnsi="Perpetua" w:cs="Perpetua"/>
          <w:sz w:val="24"/>
          <w:szCs w:val="24"/>
        </w:rPr>
        <w:t xml:space="preserve">, </w:t>
      </w:r>
      <w:r w:rsidRPr="0004761D">
        <w:rPr>
          <w:rFonts w:ascii="Perpetua" w:hAnsi="Perpetua" w:cs="Perpetua"/>
          <w:sz w:val="24"/>
          <w:szCs w:val="24"/>
        </w:rPr>
        <w:t>Group Award</w:t>
      </w:r>
    </w:p>
    <w:sectPr w:rsidR="0004761D" w:rsidRPr="0004761D" w:rsidSect="0004761D">
      <w:pgSz w:w="12240" w:h="15840"/>
      <w:pgMar w:top="90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6A03"/>
    <w:multiLevelType w:val="hybridMultilevel"/>
    <w:tmpl w:val="70607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45607"/>
    <w:multiLevelType w:val="hybridMultilevel"/>
    <w:tmpl w:val="029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52482">
    <w:abstractNumId w:val="0"/>
  </w:num>
  <w:num w:numId="2" w16cid:durableId="294219732">
    <w:abstractNumId w:val="0"/>
  </w:num>
  <w:num w:numId="3" w16cid:durableId="580988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1D"/>
    <w:rsid w:val="0004761D"/>
    <w:rsid w:val="00077C40"/>
    <w:rsid w:val="00133509"/>
    <w:rsid w:val="00287EEF"/>
    <w:rsid w:val="002C4671"/>
    <w:rsid w:val="004F79B1"/>
    <w:rsid w:val="005C63B6"/>
    <w:rsid w:val="00627C94"/>
    <w:rsid w:val="006D01F2"/>
    <w:rsid w:val="00EA36EA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BE11"/>
  <w15:docId w15:val="{EDE4D15C-4DAB-4538-B805-EB1D62A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61D"/>
    <w:pPr>
      <w:ind w:left="720"/>
    </w:pPr>
  </w:style>
  <w:style w:type="table" w:styleId="TableGrid">
    <w:name w:val="Table Grid"/>
    <w:basedOn w:val="TableNormal"/>
    <w:uiPriority w:val="59"/>
    <w:rsid w:val="0004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5238F42E6BE4E98ED9EF46FA0F6C2" ma:contentTypeVersion="16" ma:contentTypeDescription="Create a new document." ma:contentTypeScope="" ma:versionID="ed4e3e79f1ba2361dfcba40cfb8ef0f0">
  <xsd:schema xmlns:xsd="http://www.w3.org/2001/XMLSchema" xmlns:xs="http://www.w3.org/2001/XMLSchema" xmlns:p="http://schemas.microsoft.com/office/2006/metadata/properties" xmlns:ns2="11552c54-07fa-4791-8267-466c3982ba4b" xmlns:ns3="087ed469-51da-4aa9-b03b-2770ec43ee43" xmlns:ns4="d92d4f40-b75b-4726-8c43-08775ca2dfa8" targetNamespace="http://schemas.microsoft.com/office/2006/metadata/properties" ma:root="true" ma:fieldsID="698be868d8a3c540d624a2fcbe17e370" ns2:_="" ns3:_="" ns4:_="">
    <xsd:import namespace="11552c54-07fa-4791-8267-466c3982ba4b"/>
    <xsd:import namespace="087ed469-51da-4aa9-b03b-2770ec43ee43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2c54-07fa-4791-8267-466c3982b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469-51da-4aa9-b03b-2770ec43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52c54-07fa-4791-8267-466c3982ba4b">
      <Terms xmlns="http://schemas.microsoft.com/office/infopath/2007/PartnerControls"/>
    </lcf76f155ced4ddcb4097134ff3c332f>
    <TaxCatchAll xmlns="d92d4f40-b75b-4726-8c43-08775ca2dfa8" xsi:nil="true"/>
  </documentManagement>
</p:properties>
</file>

<file path=customXml/itemProps1.xml><?xml version="1.0" encoding="utf-8"?>
<ds:datastoreItem xmlns:ds="http://schemas.openxmlformats.org/officeDocument/2006/customXml" ds:itemID="{3378228E-F1CF-42E4-AA87-21E510F78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A3403-339F-43DD-95C3-4E1A6376E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52c54-07fa-4791-8267-466c3982ba4b"/>
    <ds:schemaRef ds:uri="087ed469-51da-4aa9-b03b-2770ec43ee43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AAC8E-91E9-4D5F-8159-52C678BBF691}">
  <ds:schemaRefs>
    <ds:schemaRef ds:uri="http://schemas.microsoft.com/office/2006/metadata/properties"/>
    <ds:schemaRef ds:uri="http://schemas.microsoft.com/office/infopath/2007/PartnerControls"/>
    <ds:schemaRef ds:uri="11552c54-07fa-4791-8267-466c3982ba4b"/>
    <ds:schemaRef ds:uri="d92d4f40-b75b-4726-8c43-08775ca2d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 M. Montoye</dc:creator>
  <cp:lastModifiedBy>Speyer, Jennifer</cp:lastModifiedBy>
  <cp:revision>3</cp:revision>
  <cp:lastPrinted>2017-07-22T00:13:00Z</cp:lastPrinted>
  <dcterms:created xsi:type="dcterms:W3CDTF">2022-09-02T19:54:00Z</dcterms:created>
  <dcterms:modified xsi:type="dcterms:W3CDTF">2022-09-09T16:23:00Z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2646000</vt:r8>
  </property>
  <property fmtid="{D5CDD505-2E9C-101B-9397-08002B2CF9AE}" pid="3" name="ContentTypeId">
    <vt:lpwstr>0x01010045E5238F42E6BE4E98ED9EF46FA0F6C2</vt:lpwstr>
  </property>
  <property fmtid="{D5CDD505-2E9C-101B-9397-08002B2CF9AE}" pid="4" name="MediaServiceImageTags">
    <vt:lpwstr/>
  </property>
</Properties>
</file>